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D6" w:rsidRDefault="002E3DD6">
      <w:pPr>
        <w:rPr>
          <w:rFonts w:ascii="Times New Roman" w:hAnsi="Times New Roman" w:cs="Times New Roman"/>
          <w:b/>
          <w:sz w:val="28"/>
          <w:szCs w:val="28"/>
        </w:rPr>
      </w:pPr>
      <w:r w:rsidRPr="002E3DD6">
        <w:rPr>
          <w:rFonts w:ascii="Times New Roman" w:hAnsi="Times New Roman" w:cs="Times New Roman"/>
          <w:b/>
          <w:sz w:val="28"/>
          <w:szCs w:val="28"/>
        </w:rPr>
        <w:t xml:space="preserve">Задание  студентам 1 курса на карантин </w:t>
      </w:r>
      <w:proofErr w:type="gramStart"/>
      <w:r w:rsidRPr="002E3DD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2E3DD6">
        <w:rPr>
          <w:rFonts w:ascii="Times New Roman" w:hAnsi="Times New Roman" w:cs="Times New Roman"/>
          <w:b/>
          <w:sz w:val="28"/>
          <w:szCs w:val="28"/>
        </w:rPr>
        <w:t>с 18 по 24 февраля 2020 года)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3DD6" w:rsidRDefault="002E3DD6" w:rsidP="002E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№1.</w:t>
      </w:r>
    </w:p>
    <w:p w:rsidR="002E3DD6" w:rsidRPr="002E3DD6" w:rsidRDefault="002E3DD6">
      <w:pPr>
        <w:rPr>
          <w:rFonts w:ascii="Times New Roman" w:hAnsi="Times New Roman" w:cs="Times New Roman"/>
          <w:sz w:val="28"/>
          <w:szCs w:val="28"/>
        </w:rPr>
      </w:pPr>
      <w:r w:rsidRPr="002E3DD6">
        <w:rPr>
          <w:rFonts w:ascii="Times New Roman" w:hAnsi="Times New Roman" w:cs="Times New Roman"/>
          <w:sz w:val="28"/>
          <w:szCs w:val="28"/>
        </w:rPr>
        <w:t>1.Рассмотреть блок обобщения по теме «Государство при первых     Романовых».</w:t>
      </w:r>
    </w:p>
    <w:p w:rsidR="002E3DD6" w:rsidRPr="002E3DD6" w:rsidRDefault="002E3DD6">
      <w:pPr>
        <w:rPr>
          <w:rFonts w:ascii="Times New Roman" w:hAnsi="Times New Roman" w:cs="Times New Roman"/>
          <w:sz w:val="28"/>
          <w:szCs w:val="28"/>
        </w:rPr>
      </w:pPr>
      <w:r w:rsidRPr="002E3DD6">
        <w:rPr>
          <w:rFonts w:ascii="Times New Roman" w:hAnsi="Times New Roman" w:cs="Times New Roman"/>
          <w:sz w:val="28"/>
          <w:szCs w:val="28"/>
        </w:rPr>
        <w:t>2.Прочитать те</w:t>
      </w:r>
      <w:proofErr w:type="gramStart"/>
      <w:r w:rsidRPr="002E3DD6">
        <w:rPr>
          <w:rFonts w:ascii="Times New Roman" w:hAnsi="Times New Roman" w:cs="Times New Roman"/>
          <w:sz w:val="28"/>
          <w:szCs w:val="28"/>
        </w:rPr>
        <w:t>кст к бл</w:t>
      </w:r>
      <w:proofErr w:type="gramEnd"/>
      <w:r w:rsidRPr="002E3DD6">
        <w:rPr>
          <w:rFonts w:ascii="Times New Roman" w:hAnsi="Times New Roman" w:cs="Times New Roman"/>
          <w:sz w:val="28"/>
          <w:szCs w:val="28"/>
        </w:rPr>
        <w:t>оку и найти все исторические события на блоке и выписать их  в рабочую тетрадь.</w:t>
      </w:r>
    </w:p>
    <w:p w:rsidR="002E3DD6" w:rsidRDefault="002E3DD6">
      <w:pPr>
        <w:rPr>
          <w:rFonts w:ascii="Times New Roman" w:hAnsi="Times New Roman" w:cs="Times New Roman"/>
          <w:sz w:val="28"/>
          <w:szCs w:val="28"/>
        </w:rPr>
      </w:pPr>
      <w:r w:rsidRPr="002E3DD6">
        <w:rPr>
          <w:rFonts w:ascii="Times New Roman" w:hAnsi="Times New Roman" w:cs="Times New Roman"/>
          <w:sz w:val="28"/>
          <w:szCs w:val="28"/>
        </w:rPr>
        <w:t>3.Офор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Start"/>
      <w:proofErr w:type="gramEnd"/>
      <w:r w:rsidRPr="002E3DD6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2E3DD6">
        <w:rPr>
          <w:rFonts w:ascii="Times New Roman" w:hAnsi="Times New Roman" w:cs="Times New Roman"/>
          <w:sz w:val="28"/>
          <w:szCs w:val="28"/>
        </w:rPr>
        <w:t xml:space="preserve"> в рабочей тетради обобщающую таблицу « Российское государство в XVII”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DD6" w:rsidRDefault="002E3DD6" w:rsidP="002E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DD6">
        <w:rPr>
          <w:rFonts w:ascii="Times New Roman" w:hAnsi="Times New Roman" w:cs="Times New Roman"/>
          <w:b/>
          <w:sz w:val="28"/>
          <w:szCs w:val="28"/>
        </w:rPr>
        <w:t>Задание №2.</w:t>
      </w:r>
      <w:r w:rsidR="00AD1A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(закрепление изученного материала).</w:t>
      </w:r>
    </w:p>
    <w:p w:rsidR="002E3DD6" w:rsidRPr="00AD1A51" w:rsidRDefault="002E3DD6" w:rsidP="002E3DD6">
      <w:pPr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Выполнить тематический тренинг  по историческому периоду конца 15 – 17 вв. по вариантам</w:t>
      </w:r>
      <w:r w:rsidR="00AD1A51" w:rsidRPr="00AD1A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1A51" w:rsidRPr="00AD1A5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D1A51" w:rsidRPr="00AD1A51">
        <w:rPr>
          <w:rFonts w:ascii="Times New Roman" w:hAnsi="Times New Roman" w:cs="Times New Roman"/>
          <w:sz w:val="28"/>
          <w:szCs w:val="28"/>
        </w:rPr>
        <w:t>по алфавиту в учебном журнале)</w:t>
      </w:r>
    </w:p>
    <w:p w:rsidR="00AD1A51" w:rsidRPr="00AD1A51" w:rsidRDefault="00AD1A51" w:rsidP="002E3DD6">
      <w:pPr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1 вариант – АБВГД</w:t>
      </w:r>
    </w:p>
    <w:p w:rsidR="00AD1A51" w:rsidRPr="00AD1A51" w:rsidRDefault="00AD1A51" w:rsidP="002E3DD6">
      <w:pPr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2 вариант – ЕИЖЗИК</w:t>
      </w:r>
    </w:p>
    <w:p w:rsidR="00AD1A51" w:rsidRPr="00AD1A51" w:rsidRDefault="00AD1A51" w:rsidP="002E3DD6">
      <w:pPr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3 вариант – ЛМНОП</w:t>
      </w:r>
    </w:p>
    <w:p w:rsidR="00AD1A51" w:rsidRPr="00AD1A51" w:rsidRDefault="00AD1A51" w:rsidP="002E3DD6">
      <w:pPr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4 вариант – РСТУФ</w:t>
      </w:r>
    </w:p>
    <w:p w:rsidR="002A6880" w:rsidRDefault="00AD1A51" w:rsidP="002E3DD6">
      <w:pPr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5 вариант – ХЦЧШЩЭЮЯ.</w:t>
      </w:r>
    </w:p>
    <w:p w:rsidR="00AD1A51" w:rsidRDefault="00AD1A51" w:rsidP="00AD1A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51">
        <w:rPr>
          <w:rFonts w:ascii="Times New Roman" w:hAnsi="Times New Roman" w:cs="Times New Roman"/>
          <w:b/>
          <w:sz w:val="28"/>
          <w:szCs w:val="28"/>
        </w:rPr>
        <w:t>Задание №3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1A51" w:rsidRDefault="00AD1A51" w:rsidP="00AD1A51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A51">
        <w:rPr>
          <w:rFonts w:ascii="Times New Roman" w:hAnsi="Times New Roman" w:cs="Times New Roman"/>
          <w:sz w:val="28"/>
          <w:szCs w:val="28"/>
        </w:rPr>
        <w:t>Всем студентам доделать домашнее задание – тренировочные ва</w:t>
      </w:r>
      <w:r>
        <w:rPr>
          <w:rFonts w:ascii="Times New Roman" w:hAnsi="Times New Roman" w:cs="Times New Roman"/>
          <w:sz w:val="28"/>
          <w:szCs w:val="28"/>
        </w:rPr>
        <w:t xml:space="preserve">рианты ЕГЭ </w:t>
      </w:r>
      <w:r w:rsidRPr="00AD1A51">
        <w:rPr>
          <w:rFonts w:ascii="Times New Roman" w:hAnsi="Times New Roman" w:cs="Times New Roman"/>
          <w:sz w:val="28"/>
          <w:szCs w:val="28"/>
        </w:rPr>
        <w:t>по истории с № 7 по № 12</w:t>
      </w:r>
      <w:r>
        <w:rPr>
          <w:rFonts w:ascii="Times New Roman" w:hAnsi="Times New Roman" w:cs="Times New Roman"/>
          <w:sz w:val="28"/>
          <w:szCs w:val="28"/>
        </w:rPr>
        <w:t xml:space="preserve"> с решениями</w:t>
      </w:r>
      <w:r w:rsidRPr="00AD1A51">
        <w:rPr>
          <w:rFonts w:ascii="Times New Roman" w:hAnsi="Times New Roman" w:cs="Times New Roman"/>
          <w:sz w:val="28"/>
          <w:szCs w:val="28"/>
        </w:rPr>
        <w:t xml:space="preserve"> в рабочей тетради.</w:t>
      </w:r>
    </w:p>
    <w:p w:rsidR="00074A3B" w:rsidRDefault="00074A3B" w:rsidP="00AD1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A3B" w:rsidRDefault="00074A3B" w:rsidP="00AD1A51">
      <w:pPr>
        <w:jc w:val="center"/>
        <w:rPr>
          <w:rFonts w:ascii="Times New Roman" w:hAnsi="Times New Roman" w:cs="Times New Roman"/>
          <w:sz w:val="28"/>
          <w:szCs w:val="28"/>
        </w:rPr>
        <w:sectPr w:rsidR="00074A3B" w:rsidSect="00074A3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74A3B" w:rsidRDefault="008E6398" w:rsidP="00AD1A51">
      <w:pPr>
        <w:jc w:val="center"/>
        <w:rPr>
          <w:rFonts w:ascii="Times New Roman" w:hAnsi="Times New Roman" w:cs="Times New Roman"/>
          <w:sz w:val="28"/>
          <w:szCs w:val="28"/>
        </w:rPr>
        <w:sectPr w:rsidR="00074A3B" w:rsidSect="00074A3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24870" cy="5917617"/>
            <wp:effectExtent l="19050" t="0" r="0" b="0"/>
            <wp:docPr id="1" name="Рисунок 1" descr="G:\Цветные блоки обобщения\6-Русское государство при первых Романовых-блок-цвет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Цветные блоки обобщения\6-Русское государство при первых Романовых-блок-цветн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630" cy="593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98" w:rsidRPr="002076F4" w:rsidRDefault="008E6398" w:rsidP="008E6398">
      <w:pPr>
        <w:pStyle w:val="1"/>
        <w:spacing w:line="240" w:lineRule="auto"/>
        <w:rPr>
          <w:caps/>
        </w:rPr>
      </w:pPr>
      <w:r w:rsidRPr="002076F4">
        <w:rPr>
          <w:caps/>
        </w:rPr>
        <w:lastRenderedPageBreak/>
        <w:t xml:space="preserve">Русское государство при первых Романовых (до </w:t>
      </w:r>
      <w:smartTag w:uri="urn:schemas-microsoft-com:office:smarttags" w:element="metricconverter">
        <w:smartTagPr>
          <w:attr w:name="ProductID" w:val="1689 г"/>
        </w:smartTagPr>
        <w:r w:rsidRPr="002076F4">
          <w:rPr>
            <w:caps/>
          </w:rPr>
          <w:t>1689 г</w:t>
        </w:r>
      </w:smartTag>
      <w:r w:rsidRPr="002076F4">
        <w:rPr>
          <w:caps/>
        </w:rPr>
        <w:t>.)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60C">
        <w:rPr>
          <w:rFonts w:ascii="Times New Roman" w:hAnsi="Times New Roman" w:cs="Times New Roman"/>
          <w:b/>
          <w:sz w:val="24"/>
          <w:szCs w:val="24"/>
        </w:rPr>
        <w:t>Пояснительный те</w:t>
      </w:r>
      <w:proofErr w:type="gramStart"/>
      <w:r w:rsidRPr="006F660C">
        <w:rPr>
          <w:rFonts w:ascii="Times New Roman" w:hAnsi="Times New Roman" w:cs="Times New Roman"/>
          <w:b/>
          <w:sz w:val="24"/>
          <w:szCs w:val="24"/>
        </w:rPr>
        <w:t>кст к бл</w:t>
      </w:r>
      <w:proofErr w:type="gramEnd"/>
      <w:r w:rsidRPr="006F660C">
        <w:rPr>
          <w:rFonts w:ascii="Times New Roman" w:hAnsi="Times New Roman" w:cs="Times New Roman"/>
          <w:b/>
          <w:sz w:val="24"/>
          <w:szCs w:val="24"/>
        </w:rPr>
        <w:t>оку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«Языки пламени» на блоке отражают одну из главных особенностей </w:t>
      </w:r>
      <w:r w:rsidRPr="006F660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F660C">
        <w:rPr>
          <w:rFonts w:ascii="Times New Roman" w:hAnsi="Times New Roman" w:cs="Times New Roman"/>
          <w:sz w:val="24"/>
          <w:szCs w:val="24"/>
        </w:rPr>
        <w:t xml:space="preserve"> столетия в русской истории — «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бунташный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 век».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b/>
          <w:sz w:val="24"/>
          <w:szCs w:val="24"/>
        </w:rPr>
        <w:t>Внутренняя политика</w:t>
      </w:r>
      <w:r w:rsidRPr="006F660C">
        <w:rPr>
          <w:rFonts w:ascii="Times New Roman" w:hAnsi="Times New Roman" w:cs="Times New Roman"/>
          <w:sz w:val="24"/>
          <w:szCs w:val="24"/>
        </w:rPr>
        <w:t xml:space="preserve">. Михаил Романов (1613–1645) начал царствовать в условиях крайней слабости государственной власти. Поэтому власть пыталась опереться на Земские соборы, которые </w:t>
      </w:r>
      <w:proofErr w:type="gramStart"/>
      <w:r w:rsidRPr="006F660C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6F660C">
        <w:rPr>
          <w:rFonts w:ascii="Times New Roman" w:hAnsi="Times New Roman" w:cs="Times New Roman"/>
          <w:sz w:val="24"/>
          <w:szCs w:val="24"/>
        </w:rPr>
        <w:t xml:space="preserve"> годы правления нового царя заседали почти непрерывно (13). Важную роль в стабилизации власти также сыграл отец царя патриарх Филарет (14).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При Алексее Михайловиче (1645–1676) власть столкнулась со значительными трудностями. В </w:t>
      </w:r>
      <w:smartTag w:uri="urn:schemas-microsoft-com:office:smarttags" w:element="metricconverter">
        <w:smartTagPr>
          <w:attr w:name="ProductID" w:val="1648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1648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в Москве вспыхнул «Соляной бунт», вызванный введением пошлины на соль и произволом властей (15).  Бунтовщики добились удовлетворения всех своих требований, что показало слабость власти. В </w:t>
      </w:r>
      <w:smartTag w:uri="urn:schemas-microsoft-com:office:smarttags" w:element="metricconverter">
        <w:smartTagPr>
          <w:attr w:name="ProductID" w:val="1649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1649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>. Земский собор принял новый главный закон страны – Соборное уложение, усилившее власть царя и закрепившее тенденцию к абсолютизму (16). После этого Земские соборы утратили свою роль (последний был собран в связи с решением вопроса о присоединении Украины), но зато был создан Приказ тайных дел, подчинявшийся лично царю и контролировавший работу всех органов центральной власти (17).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Тем не </w:t>
      </w:r>
      <w:proofErr w:type="gramStart"/>
      <w:r w:rsidRPr="006F660C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6F660C">
        <w:rPr>
          <w:rFonts w:ascii="Times New Roman" w:hAnsi="Times New Roman" w:cs="Times New Roman"/>
          <w:sz w:val="24"/>
          <w:szCs w:val="24"/>
        </w:rPr>
        <w:t xml:space="preserve"> восстания народа, недовольного высокими налогами, произволом властей и закрепощением, продолжались: в </w:t>
      </w:r>
      <w:smartTag w:uri="urn:schemas-microsoft-com:office:smarttags" w:element="metricconverter">
        <w:smartTagPr>
          <w:attr w:name="ProductID" w:val="1650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1650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восстали Новгород и Псков (18), в </w:t>
      </w:r>
      <w:smartTag w:uri="urn:schemas-microsoft-com:office:smarttags" w:element="metricconverter">
        <w:smartTagPr>
          <w:attr w:name="ProductID" w:val="1662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1662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в Москве вспыхнул Медный бунт (19), в 1670–1671 гг. разразилась крестьянская война под предводительством Степана Разина (20). Все эти восстания были подавлены.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Другой важной заботой власти стала церковная реформа, проведенная при ее поддержке патриархом Никоном и заключавшаяся в исправлении обрядов по греческим образцам (21). </w:t>
      </w:r>
      <w:proofErr w:type="gramStart"/>
      <w:r w:rsidRPr="006F660C">
        <w:rPr>
          <w:rFonts w:ascii="Times New Roman" w:hAnsi="Times New Roman" w:cs="Times New Roman"/>
          <w:sz w:val="24"/>
          <w:szCs w:val="24"/>
        </w:rPr>
        <w:t>Часть священников и мирян не приняла реформу</w:t>
      </w:r>
      <w:proofErr w:type="gramEnd"/>
      <w:r w:rsidRPr="006F660C">
        <w:rPr>
          <w:rFonts w:ascii="Times New Roman" w:hAnsi="Times New Roman" w:cs="Times New Roman"/>
          <w:sz w:val="24"/>
          <w:szCs w:val="24"/>
        </w:rPr>
        <w:t xml:space="preserve"> и выступила против церкви и государства (раскольники, старообрядцы). Они стали поднимать восстания (самое крупное – в Соловецком монастыре). Но и между царем и патриархом произошел разрыв, вызванный претензиями Никона на ведущую роль. Никон был лишен сана патриарха и сослан (22).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При юном и болезненном царе Федоре Алексеевиче (1676–1682) единственным крупным мероприятием стала окончательная ликвидация местничества (23). При дворе соперничали две боярские группировки – сторонники Милославских (родственников первой жены царя Алексея) и Нарышкиных (родственники второй жены) (24).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>После смерти Федора царем был провозглашен юный сын Алексея от второго брака Петр (род</w:t>
      </w:r>
      <w:proofErr w:type="gramStart"/>
      <w:r w:rsidRPr="006F660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6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6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F660C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672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1672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.). Однако энергичная дочь Алексея от первого брака Софья смогла сговориться со стрельцами и натравить их на Нарышкиных. В результате стрелецкого бунта (25) царями стали двое – Петр I и болезненный сын царя от первого брака Иван V, а правительницей до их совершеннолетия – Софья. Петру выделили для проживания подмосковное село 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Преображенское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, где он увлекся войнами с «потешными» и познакомился с нравами Немецкой слободы. Софья управляла с помощью своего фаворита В.В. Голицына (26) и пыталась укрепить свой авторитет, но он оказался безнадежно испорчен из-за неудачи Крымских походов. В </w:t>
      </w:r>
      <w:smartTag w:uri="urn:schemas-microsoft-com:office:smarttags" w:element="metricconverter">
        <w:smartTagPr>
          <w:attr w:name="ProductID" w:val="1689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1689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Софья была свергнута, а правителем страны стал Петр </w:t>
      </w:r>
      <w:r w:rsidRPr="006F66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F660C">
        <w:rPr>
          <w:rFonts w:ascii="Times New Roman" w:hAnsi="Times New Roman" w:cs="Times New Roman"/>
          <w:sz w:val="24"/>
          <w:szCs w:val="24"/>
        </w:rPr>
        <w:t xml:space="preserve"> (27), лишь формально деливший власть с Иваном V.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b/>
          <w:sz w:val="24"/>
          <w:szCs w:val="24"/>
        </w:rPr>
        <w:t>Внешняя политика</w:t>
      </w:r>
      <w:r w:rsidRPr="006F660C">
        <w:rPr>
          <w:rFonts w:ascii="Times New Roman" w:hAnsi="Times New Roman" w:cs="Times New Roman"/>
          <w:sz w:val="24"/>
          <w:szCs w:val="24"/>
        </w:rPr>
        <w:t xml:space="preserve"> первых Романовых имела три основных направления: северо-западное (стремление вернуть побережье Балтийского моря, захваченное в Смуту Швецией); западное (стремление вернуть Смоленск и другие города и земли, захваченные в Смуту Польшей); южное (стремление выйти к берегам Черного моря и обезопасить себя от набегов крымских татар). Постепенно в ходе освоения Сибири формируется четвертое направление – отношения с Китаем и другими странами Дальнего Востока.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При Михаиле Романове страна была слабой и не имела сил воевать. Лишь в 1632–1634 гг. Россия попыталась вернуть Смоленск, но эта </w:t>
      </w:r>
      <w:r w:rsidRPr="006F660C">
        <w:rPr>
          <w:rFonts w:ascii="Times New Roman" w:hAnsi="Times New Roman" w:cs="Times New Roman"/>
          <w:i/>
          <w:sz w:val="24"/>
          <w:szCs w:val="24"/>
        </w:rPr>
        <w:t xml:space="preserve">Смоленская война </w:t>
      </w:r>
      <w:r w:rsidRPr="006F660C">
        <w:rPr>
          <w:rFonts w:ascii="Times New Roman" w:hAnsi="Times New Roman" w:cs="Times New Roman"/>
          <w:sz w:val="24"/>
          <w:szCs w:val="24"/>
        </w:rPr>
        <w:t xml:space="preserve">с Польшей оказалась в целом неудачной (1), хотя король Владислав отказался от претензий на русский престол. На юге против набегов крымских татар строились укрепления </w:t>
      </w:r>
      <w:r w:rsidRPr="006F660C">
        <w:rPr>
          <w:rFonts w:ascii="Times New Roman" w:hAnsi="Times New Roman" w:cs="Times New Roman"/>
          <w:sz w:val="24"/>
          <w:szCs w:val="24"/>
        </w:rPr>
        <w:lastRenderedPageBreak/>
        <w:t xml:space="preserve">(«засечные черты») (2). Донские казаки самовольно захватили турецкую крепость Азов («Азовское сидение»), но Россия не решилась им помочь, и казаки ушли (3). 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Алексей Михайлович решил воспользоваться начавшимся в </w:t>
      </w:r>
      <w:smartTag w:uri="urn:schemas-microsoft-com:office:smarttags" w:element="metricconverter">
        <w:smartTagPr>
          <w:attr w:name="ProductID" w:val="1648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1648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на Украине восстанием против польского гнета под руководством Богдана Хмельницкого (4). После ряда неудач Хмельницкий обратился к России с просьбой принять Украину под свое покровительство. Земский собор </w:t>
      </w:r>
      <w:smartTag w:uri="urn:schemas-microsoft-com:office:smarttags" w:element="metricconverter">
        <w:smartTagPr>
          <w:attr w:name="ProductID" w:val="1653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1653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решил принять Украину, хотя это означало войну с Польшей. В </w:t>
      </w:r>
      <w:smartTag w:uri="urn:schemas-microsoft-com:office:smarttags" w:element="metricconverter">
        <w:smartTagPr>
          <w:attr w:name="ProductID" w:val="1654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1654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украинская Рада в г. 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Переяславле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 присягнула на верность царю (5). Началась русско-польская война. Первоначально удача сопутствовала русским войскам, которые заняли Смоленск, Вильно и многие другие города (6). В это же время западные районы Польши были оккупированы Швецией. Считая, что с Польшей покончено, Россия ввязалась в русско-шведскую войну, но потерпела ряд неудач. Со Швецией был заключен мир, восстановивший прежнюю границу (7). К этому времени активизировались и поляки, а часть украинских казаков переметнулась на их сторону. Война с поляками продолжалась с переменным успехом до </w:t>
      </w:r>
      <w:smartTag w:uri="urn:schemas-microsoft-com:office:smarttags" w:element="metricconverter">
        <w:smartTagPr>
          <w:attr w:name="ProductID" w:val="1667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1667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., когда по 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Андрусовскому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 перемирию Россия получила Смоленскую и Черниговскую земли, Левобережную Украину и Киев (8).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>В 1677–1681 гг. Россия воевала с Османской империей. Война, получившая название «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Чигиринской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» (т.к. основные сражения развернулись вокруг </w:t>
      </w:r>
      <w:proofErr w:type="gramStart"/>
      <w:r w:rsidRPr="006F66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F660C">
        <w:rPr>
          <w:rFonts w:ascii="Times New Roman" w:hAnsi="Times New Roman" w:cs="Times New Roman"/>
          <w:sz w:val="24"/>
          <w:szCs w:val="24"/>
        </w:rPr>
        <w:t xml:space="preserve">. Чигирин) шла с переменным успехом, но в конечном итоге османы признали права России на Киев (9). После заключения в </w:t>
      </w:r>
      <w:smartTag w:uri="urn:schemas-microsoft-com:office:smarttags" w:element="metricconverter">
        <w:smartTagPr>
          <w:attr w:name="ProductID" w:val="1686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1686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«Вечного мира» с Польшей, подтвердившего условия 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Андрусовского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 перемирия, Россия стала членом большой </w:t>
      </w:r>
      <w:proofErr w:type="spellStart"/>
      <w:r w:rsidRPr="006F660C">
        <w:rPr>
          <w:rFonts w:ascii="Times New Roman" w:hAnsi="Times New Roman" w:cs="Times New Roman"/>
          <w:sz w:val="24"/>
          <w:szCs w:val="24"/>
        </w:rPr>
        <w:t>антитурецкой</w:t>
      </w:r>
      <w:proofErr w:type="spellEnd"/>
      <w:r w:rsidRPr="006F660C">
        <w:rPr>
          <w:rFonts w:ascii="Times New Roman" w:hAnsi="Times New Roman" w:cs="Times New Roman"/>
          <w:sz w:val="24"/>
          <w:szCs w:val="24"/>
        </w:rPr>
        <w:t xml:space="preserve"> коалиции в составе Польши, Австрии и Венеции (10). В ходе новой войны русские войска под предводительством фаворита царевны Софьи В.В. Голицына совершили два Крымских похода, но крайне неудачно (11).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sz w:val="24"/>
          <w:szCs w:val="24"/>
        </w:rPr>
        <w:t xml:space="preserve">На протяжении всего периода шло освоение Сибири. С серьезной проблемой русские столкнулись лишь в Приамурье, и этой проблемой были китайцы. После ряда стычек в </w:t>
      </w:r>
      <w:smartTag w:uri="urn:schemas-microsoft-com:office:smarttags" w:element="metricconverter">
        <w:smartTagPr>
          <w:attr w:name="ProductID" w:val="1689 г"/>
        </w:smartTagPr>
        <w:r w:rsidRPr="006F660C">
          <w:rPr>
            <w:rFonts w:ascii="Times New Roman" w:hAnsi="Times New Roman" w:cs="Times New Roman"/>
            <w:sz w:val="24"/>
            <w:szCs w:val="24"/>
          </w:rPr>
          <w:t>1689 г</w:t>
        </w:r>
      </w:smartTag>
      <w:r w:rsidRPr="006F660C">
        <w:rPr>
          <w:rFonts w:ascii="Times New Roman" w:hAnsi="Times New Roman" w:cs="Times New Roman"/>
          <w:sz w:val="24"/>
          <w:szCs w:val="24"/>
        </w:rPr>
        <w:t xml:space="preserve">. был заключен Нерчинский договор, по которому Россия была вынуждена оставить ряд ранее освоенных земель (12). </w:t>
      </w:r>
    </w:p>
    <w:p w:rsidR="008E6398" w:rsidRPr="006F660C" w:rsidRDefault="008E6398" w:rsidP="00074A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660C">
        <w:rPr>
          <w:rFonts w:ascii="Times New Roman" w:hAnsi="Times New Roman" w:cs="Times New Roman"/>
          <w:b/>
          <w:bCs/>
          <w:sz w:val="24"/>
          <w:szCs w:val="24"/>
        </w:rPr>
        <w:t>Хозяйство</w:t>
      </w:r>
      <w:r w:rsidRPr="006F660C">
        <w:rPr>
          <w:rFonts w:ascii="Times New Roman" w:hAnsi="Times New Roman" w:cs="Times New Roman"/>
          <w:sz w:val="24"/>
          <w:szCs w:val="24"/>
        </w:rPr>
        <w:t xml:space="preserve"> страны при Михаиле Федоровиче восстанавливалось после разрухи, вызванной Смутой (28). Позже появились новые тенденции в его развитии: 1) формирование единого всероссийского рынка, проявлением чего стали ярмарки и специализация районов (29); 2) появление мануфактур (30); 3) защита государством русских купцов от конкуренции иностранцев – так называемый </w:t>
      </w:r>
      <w:r w:rsidRPr="006F660C">
        <w:rPr>
          <w:rFonts w:ascii="Times New Roman" w:hAnsi="Times New Roman" w:cs="Times New Roman"/>
          <w:i/>
          <w:iCs/>
          <w:sz w:val="24"/>
          <w:szCs w:val="24"/>
        </w:rPr>
        <w:t>протекционизм</w:t>
      </w:r>
      <w:r w:rsidRPr="006F660C">
        <w:rPr>
          <w:rFonts w:ascii="Times New Roman" w:hAnsi="Times New Roman" w:cs="Times New Roman"/>
          <w:sz w:val="24"/>
          <w:szCs w:val="24"/>
        </w:rPr>
        <w:t xml:space="preserve"> (Торговый устав, Новоторговый устав) (31). </w:t>
      </w:r>
    </w:p>
    <w:p w:rsidR="008E6398" w:rsidRPr="006F660C" w:rsidRDefault="008E6398" w:rsidP="00074A3B">
      <w:pPr>
        <w:pStyle w:val="a5"/>
        <w:spacing w:line="240" w:lineRule="auto"/>
        <w:ind w:firstLine="567"/>
        <w:rPr>
          <w:sz w:val="24"/>
          <w:szCs w:val="24"/>
        </w:rPr>
      </w:pPr>
      <w:r w:rsidRPr="006F660C">
        <w:rPr>
          <w:sz w:val="24"/>
          <w:szCs w:val="24"/>
        </w:rPr>
        <w:t xml:space="preserve">Важнейшей вехой в развитии </w:t>
      </w:r>
      <w:r w:rsidRPr="006F660C">
        <w:rPr>
          <w:b/>
          <w:bCs/>
          <w:sz w:val="24"/>
          <w:szCs w:val="24"/>
        </w:rPr>
        <w:t>общественных отношений</w:t>
      </w:r>
      <w:r w:rsidRPr="006F660C">
        <w:rPr>
          <w:sz w:val="24"/>
          <w:szCs w:val="24"/>
        </w:rPr>
        <w:t xml:space="preserve"> стало Соборное уложение. Оно окончательно закрепостило крестьян и ликвидировало «белые слободы» – поселения ремесленников, несшие повинности в пользу частных лиц, а не государственное тягло (16). Первое отвечало интересам дворянства, второе – интересам посада. Становление крепостничества и рост государственных повинностей вели к многочисленным восстаниям, в борьбе с которыми дворянство все более выдвигалось на роль главной опоры государства.</w:t>
      </w:r>
    </w:p>
    <w:p w:rsidR="008E6398" w:rsidRPr="006F660C" w:rsidRDefault="008E6398" w:rsidP="00074A3B">
      <w:pPr>
        <w:pStyle w:val="a5"/>
        <w:spacing w:line="240" w:lineRule="auto"/>
        <w:ind w:firstLine="567"/>
        <w:rPr>
          <w:sz w:val="24"/>
          <w:szCs w:val="24"/>
        </w:rPr>
      </w:pPr>
      <w:r w:rsidRPr="006F660C">
        <w:rPr>
          <w:sz w:val="24"/>
          <w:szCs w:val="24"/>
        </w:rPr>
        <w:t xml:space="preserve">В </w:t>
      </w:r>
      <w:r w:rsidRPr="006F660C">
        <w:rPr>
          <w:b/>
          <w:bCs/>
          <w:sz w:val="24"/>
          <w:szCs w:val="24"/>
        </w:rPr>
        <w:t>культуре</w:t>
      </w:r>
      <w:r w:rsidRPr="006F660C">
        <w:rPr>
          <w:sz w:val="24"/>
          <w:szCs w:val="24"/>
        </w:rPr>
        <w:t xml:space="preserve"> проявились следующие тенденции: 1) рост внимания к человеческой личности (32); 2) рост интереса к западной культуре (33); 3) падение влияния религии и церкви (34). В образовании важнейшим событием стало открытие в </w:t>
      </w:r>
      <w:smartTag w:uri="urn:schemas-microsoft-com:office:smarttags" w:element="metricconverter">
        <w:smartTagPr>
          <w:attr w:name="ProductID" w:val="1687 г"/>
        </w:smartTagPr>
        <w:r w:rsidRPr="006F660C">
          <w:rPr>
            <w:sz w:val="24"/>
            <w:szCs w:val="24"/>
          </w:rPr>
          <w:t>1687 г</w:t>
        </w:r>
      </w:smartTag>
      <w:r w:rsidRPr="006F660C">
        <w:rPr>
          <w:sz w:val="24"/>
          <w:szCs w:val="24"/>
        </w:rPr>
        <w:t xml:space="preserve">. первого в России высшего учебного заведения – Славяно-греко-латинской академии (35). Крупнейший литературный памятник эпохи – «Житие протопопа Аввакума», созданное идейным вдохновителем церковного Раскола (36). В архитектуре шатровое храмовое строительство прекращается по требованию патриарха Никона, но к концу </w:t>
      </w:r>
      <w:r w:rsidRPr="006F660C">
        <w:rPr>
          <w:sz w:val="24"/>
          <w:szCs w:val="24"/>
          <w:lang w:val="en-US"/>
        </w:rPr>
        <w:t>XVII</w:t>
      </w:r>
      <w:r w:rsidRPr="006F660C">
        <w:rPr>
          <w:sz w:val="24"/>
          <w:szCs w:val="24"/>
        </w:rPr>
        <w:t xml:space="preserve"> в. формируется новый стиль – </w:t>
      </w:r>
      <w:proofErr w:type="spellStart"/>
      <w:r w:rsidRPr="006F660C">
        <w:rPr>
          <w:sz w:val="24"/>
          <w:szCs w:val="24"/>
        </w:rPr>
        <w:t>нарышкинское</w:t>
      </w:r>
      <w:proofErr w:type="spellEnd"/>
      <w:r w:rsidRPr="006F660C">
        <w:rPr>
          <w:sz w:val="24"/>
          <w:szCs w:val="24"/>
        </w:rPr>
        <w:t xml:space="preserve"> барокко, для которого характерны живописность и усложненность плана (37). В живописи формируются светские жанры, прежде всего создание парсун, сочетавших в себе черты иконы и портрета (38). Крупнейший живописец – </w:t>
      </w:r>
      <w:proofErr w:type="spellStart"/>
      <w:r w:rsidRPr="006F660C">
        <w:rPr>
          <w:sz w:val="24"/>
          <w:szCs w:val="24"/>
        </w:rPr>
        <w:t>Симон</w:t>
      </w:r>
      <w:proofErr w:type="spellEnd"/>
      <w:r w:rsidRPr="006F660C">
        <w:rPr>
          <w:sz w:val="24"/>
          <w:szCs w:val="24"/>
        </w:rPr>
        <w:t xml:space="preserve"> Ушаков.</w:t>
      </w:r>
    </w:p>
    <w:p w:rsidR="00074A3B" w:rsidRDefault="00074A3B" w:rsidP="008E63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398" w:rsidRPr="006F660C" w:rsidRDefault="008E6398" w:rsidP="008E6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6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Российское государство в </w:t>
      </w:r>
      <w:r w:rsidRPr="006F660C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6F66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F660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F660C">
        <w:rPr>
          <w:rFonts w:ascii="Times New Roman" w:hAnsi="Times New Roman" w:cs="Times New Roman"/>
          <w:b/>
          <w:sz w:val="24"/>
          <w:szCs w:val="24"/>
        </w:rPr>
        <w:t>. (обобщающая таблица)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5"/>
        <w:gridCol w:w="6"/>
        <w:gridCol w:w="3455"/>
        <w:gridCol w:w="14"/>
        <w:gridCol w:w="3694"/>
        <w:gridCol w:w="17"/>
      </w:tblGrid>
      <w:tr w:rsidR="008E6398" w:rsidRPr="006F660C" w:rsidTr="00074A3B">
        <w:trPr>
          <w:gridAfter w:val="1"/>
          <w:wAfter w:w="17" w:type="dxa"/>
          <w:jc w:val="center"/>
        </w:trPr>
        <w:tc>
          <w:tcPr>
            <w:tcW w:w="2455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Линии сравнения</w:t>
            </w:r>
          </w:p>
        </w:tc>
        <w:tc>
          <w:tcPr>
            <w:tcW w:w="3548" w:type="dxa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r w:rsidRPr="006F66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08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  <w:r w:rsidRPr="006F66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E6398" w:rsidRPr="006F660C" w:rsidTr="00074A3B">
        <w:trPr>
          <w:gridAfter w:val="1"/>
          <w:wAfter w:w="17" w:type="dxa"/>
          <w:trHeight w:val="640"/>
          <w:jc w:val="center"/>
        </w:trPr>
        <w:tc>
          <w:tcPr>
            <w:tcW w:w="2455" w:type="dxa"/>
            <w:gridSpan w:val="2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</w:p>
        </w:tc>
        <w:tc>
          <w:tcPr>
            <w:tcW w:w="7356" w:type="dxa"/>
            <w:gridSpan w:val="3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 xml:space="preserve">Многонациональный состав, но русские – основное население </w:t>
            </w:r>
          </w:p>
        </w:tc>
      </w:tr>
      <w:tr w:rsidR="008E6398" w:rsidRPr="006F660C" w:rsidTr="00074A3B">
        <w:trPr>
          <w:gridAfter w:val="1"/>
          <w:wAfter w:w="17" w:type="dxa"/>
          <w:trHeight w:val="407"/>
          <w:jc w:val="center"/>
        </w:trPr>
        <w:tc>
          <w:tcPr>
            <w:tcW w:w="2455" w:type="dxa"/>
            <w:gridSpan w:val="2"/>
            <w:vMerge w:val="restart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7356" w:type="dxa"/>
            <w:gridSpan w:val="3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 xml:space="preserve">Центр,  Север, Поволжье, Северный Кавказ, Урал и Западная Сибирь  </w:t>
            </w:r>
          </w:p>
        </w:tc>
      </w:tr>
      <w:tr w:rsidR="008E6398" w:rsidRPr="006F660C" w:rsidTr="00074A3B">
        <w:trPr>
          <w:gridAfter w:val="1"/>
          <w:wAfter w:w="17" w:type="dxa"/>
          <w:trHeight w:val="587"/>
          <w:jc w:val="center"/>
        </w:trPr>
        <w:tc>
          <w:tcPr>
            <w:tcW w:w="2455" w:type="dxa"/>
            <w:gridSpan w:val="2"/>
            <w:vMerge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94" w:type="dxa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Присоединены</w:t>
            </w:r>
            <w:proofErr w:type="gramEnd"/>
            <w:r w:rsidRPr="006F660C">
              <w:rPr>
                <w:rFonts w:ascii="Times New Roman" w:hAnsi="Times New Roman" w:cs="Times New Roman"/>
                <w:sz w:val="24"/>
                <w:szCs w:val="24"/>
              </w:rPr>
              <w:t xml:space="preserve"> часть Украины с Киевом, вся Сибирь, часть Дальнего Востока (без Приамурья). Утрачено побережье Балтийского моря</w:t>
            </w:r>
          </w:p>
        </w:tc>
      </w:tr>
      <w:tr w:rsidR="008E6398" w:rsidRPr="006F660C" w:rsidTr="00074A3B">
        <w:trPr>
          <w:gridAfter w:val="1"/>
          <w:wAfter w:w="17" w:type="dxa"/>
          <w:trHeight w:val="992"/>
          <w:jc w:val="center"/>
        </w:trPr>
        <w:tc>
          <w:tcPr>
            <w:tcW w:w="2455" w:type="dxa"/>
            <w:gridSpan w:val="2"/>
            <w:vMerge w:val="restart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</w:t>
            </w:r>
          </w:p>
        </w:tc>
        <w:tc>
          <w:tcPr>
            <w:tcW w:w="7356" w:type="dxa"/>
            <w:gridSpan w:val="3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Аграрная (традиционная) экономика, главная отрасль – земледелие, вспомогательные – ремесло, скотоводство, промыслы. Внешняя торговля</w:t>
            </w:r>
          </w:p>
        </w:tc>
      </w:tr>
      <w:tr w:rsidR="008E6398" w:rsidRPr="006F660C" w:rsidTr="00074A3B">
        <w:trPr>
          <w:gridAfter w:val="1"/>
          <w:wAfter w:w="17" w:type="dxa"/>
          <w:trHeight w:val="479"/>
          <w:jc w:val="center"/>
        </w:trPr>
        <w:tc>
          <w:tcPr>
            <w:tcW w:w="2455" w:type="dxa"/>
            <w:gridSpan w:val="2"/>
            <w:vMerge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94" w:type="dxa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Начало складывания всероссийского рынка, первые мануфактуры, протекционизм во внешней торговле</w:t>
            </w:r>
          </w:p>
        </w:tc>
      </w:tr>
      <w:tr w:rsidR="008E6398" w:rsidRPr="006F660C" w:rsidTr="00074A3B">
        <w:trPr>
          <w:gridAfter w:val="1"/>
          <w:wAfter w:w="17" w:type="dxa"/>
          <w:trHeight w:val="708"/>
          <w:jc w:val="center"/>
        </w:trPr>
        <w:tc>
          <w:tcPr>
            <w:tcW w:w="2455" w:type="dxa"/>
            <w:gridSpan w:val="2"/>
            <w:vMerge w:val="restart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Общественный строй</w:t>
            </w:r>
          </w:p>
        </w:tc>
        <w:tc>
          <w:tcPr>
            <w:tcW w:w="7356" w:type="dxa"/>
            <w:gridSpan w:val="3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Феодальные отношения, вотчины и поместья с зависимыми крестьянами</w:t>
            </w:r>
          </w:p>
        </w:tc>
      </w:tr>
      <w:tr w:rsidR="008E6398" w:rsidRPr="006F660C" w:rsidTr="00074A3B">
        <w:trPr>
          <w:gridAfter w:val="1"/>
          <w:wAfter w:w="17" w:type="dxa"/>
          <w:jc w:val="center"/>
        </w:trPr>
        <w:tc>
          <w:tcPr>
            <w:tcW w:w="2455" w:type="dxa"/>
            <w:gridSpan w:val="2"/>
            <w:vMerge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Высокий уровень закрепощения крестьян («урочные лета»)</w:t>
            </w:r>
          </w:p>
        </w:tc>
        <w:tc>
          <w:tcPr>
            <w:tcW w:w="3808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Окончательное закрепощение крестьян, высокий уровень зависимости от государства всех других сословий</w:t>
            </w:r>
          </w:p>
        </w:tc>
      </w:tr>
      <w:tr w:rsidR="008E6398" w:rsidRPr="006F660C" w:rsidTr="00074A3B">
        <w:trPr>
          <w:gridAfter w:val="1"/>
          <w:wAfter w:w="17" w:type="dxa"/>
          <w:jc w:val="center"/>
        </w:trPr>
        <w:tc>
          <w:tcPr>
            <w:tcW w:w="2455" w:type="dxa"/>
            <w:gridSpan w:val="2"/>
            <w:vMerge w:val="restart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Политический строй</w:t>
            </w:r>
          </w:p>
        </w:tc>
        <w:tc>
          <w:tcPr>
            <w:tcW w:w="7356" w:type="dxa"/>
            <w:gridSpan w:val="3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Русское централизованное монархическое государство с центром в Москве и большой властью царя; приказная система</w:t>
            </w:r>
          </w:p>
        </w:tc>
      </w:tr>
      <w:tr w:rsidR="008E6398" w:rsidRPr="006F660C" w:rsidTr="00074A3B">
        <w:trPr>
          <w:gridAfter w:val="1"/>
          <w:wAfter w:w="17" w:type="dxa"/>
          <w:jc w:val="center"/>
        </w:trPr>
        <w:tc>
          <w:tcPr>
            <w:tcW w:w="2455" w:type="dxa"/>
            <w:gridSpan w:val="2"/>
            <w:vMerge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Сословно-представительная монархия</w:t>
            </w:r>
          </w:p>
        </w:tc>
        <w:tc>
          <w:tcPr>
            <w:tcW w:w="3808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Абсолютная монархия, отмирание Земских соборов</w:t>
            </w:r>
          </w:p>
        </w:tc>
      </w:tr>
      <w:tr w:rsidR="008E6398" w:rsidRPr="006F660C" w:rsidTr="00074A3B">
        <w:trPr>
          <w:trHeight w:val="1290"/>
          <w:jc w:val="center"/>
        </w:trPr>
        <w:tc>
          <w:tcPr>
            <w:tcW w:w="2448" w:type="dxa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отношения</w:t>
            </w:r>
          </w:p>
        </w:tc>
        <w:tc>
          <w:tcPr>
            <w:tcW w:w="7380" w:type="dxa"/>
            <w:gridSpan w:val="5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 xml:space="preserve">Суверенное Русское государство. Важнейшие внешнеполитические партнеры: Польско-Литовское государство, Швеция, Крымское ханство и Османская империя   </w:t>
            </w:r>
          </w:p>
        </w:tc>
      </w:tr>
      <w:tr w:rsidR="008E6398" w:rsidRPr="006F660C" w:rsidTr="00074A3B">
        <w:trPr>
          <w:gridAfter w:val="1"/>
          <w:wAfter w:w="17" w:type="dxa"/>
          <w:trHeight w:val="491"/>
          <w:jc w:val="center"/>
        </w:trPr>
        <w:tc>
          <w:tcPr>
            <w:tcW w:w="2455" w:type="dxa"/>
            <w:gridSpan w:val="2"/>
            <w:vMerge w:val="restart"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Идеология и культура</w:t>
            </w:r>
          </w:p>
        </w:tc>
        <w:tc>
          <w:tcPr>
            <w:tcW w:w="7356" w:type="dxa"/>
            <w:gridSpan w:val="3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традиционной русской православной культуры </w:t>
            </w:r>
          </w:p>
        </w:tc>
      </w:tr>
      <w:tr w:rsidR="008E6398" w:rsidRPr="006F660C" w:rsidTr="00074A3B">
        <w:trPr>
          <w:gridAfter w:val="1"/>
          <w:wAfter w:w="17" w:type="dxa"/>
          <w:trHeight w:val="527"/>
          <w:jc w:val="center"/>
        </w:trPr>
        <w:tc>
          <w:tcPr>
            <w:tcW w:w="2455" w:type="dxa"/>
            <w:gridSpan w:val="2"/>
            <w:vMerge/>
            <w:vAlign w:val="center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2" w:type="dxa"/>
            <w:gridSpan w:val="2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794" w:type="dxa"/>
          </w:tcPr>
          <w:p w:rsidR="008E6398" w:rsidRPr="006F660C" w:rsidRDefault="008E6398" w:rsidP="0007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0C">
              <w:rPr>
                <w:rFonts w:ascii="Times New Roman" w:hAnsi="Times New Roman" w:cs="Times New Roman"/>
                <w:sz w:val="24"/>
                <w:szCs w:val="24"/>
              </w:rPr>
              <w:t>Рост интереса к западной культуре, человеческой личности; снижение влияния религии и церкви; церковный раскол</w:t>
            </w:r>
          </w:p>
        </w:tc>
      </w:tr>
    </w:tbl>
    <w:p w:rsidR="00074A3B" w:rsidRDefault="00074A3B" w:rsidP="008E6398">
      <w:pPr>
        <w:rPr>
          <w:rFonts w:ascii="Times New Roman" w:hAnsi="Times New Roman" w:cs="Times New Roman"/>
          <w:sz w:val="28"/>
          <w:szCs w:val="28"/>
        </w:rPr>
        <w:sectPr w:rsidR="00074A3B" w:rsidSect="008E63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660C" w:rsidRDefault="006F66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F660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43347" cy="5586883"/>
            <wp:effectExtent l="19050" t="0" r="5303" b="0"/>
            <wp:docPr id="3" name="Рисунок 7" descr="G:\Пазин конец XV - XVII века ОГЭ\Вариант 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азин конец XV - XVII века ОГЭ\Вариант 1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89" t="4154" r="3668" b="1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347" cy="558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F566B9" w:rsidRDefault="006F66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F660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767196"/>
            <wp:effectExtent l="19050" t="0" r="6350" b="0"/>
            <wp:docPr id="9" name="Рисунок 8" descr="G:\Пазин конец XV - XVII века ОГЭ\Вариант 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азин конец XV - XVII века ОГЭ\Вариант 1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949" t="3543" r="4562" b="1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67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6B9" w:rsidRDefault="00F566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66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391421" cy="5899609"/>
            <wp:effectExtent l="19050" t="0" r="0" b="0"/>
            <wp:docPr id="10" name="Рисунок 4" descr="G:\Пазин конец XV - XVII века ОГЭ\Вариант 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азин конец XV - XVII века ОГЭ\Вариант 1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118" t="3994" r="3477" b="10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421" cy="589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6B9" w:rsidRDefault="00F566B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66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512001" cy="5205046"/>
            <wp:effectExtent l="19050" t="0" r="3349" b="0"/>
            <wp:docPr id="11" name="Рисунок 5" descr="G:\Пазин конец XV - XVII века ОГЭ\Вариант 1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азин конец XV - XVII века ОГЭ\Вариант 1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534" t="4248" r="4307" b="11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508" cy="520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074A3B" w:rsidRDefault="008E6398" w:rsidP="008E639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1498" cy="4411226"/>
            <wp:effectExtent l="19050" t="0" r="8052" b="0"/>
            <wp:docPr id="6" name="Рисунок 6" descr="G:\Пазин конец XV - XVII века ОГЭ\Вариант 1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азин конец XV - XVII века ОГЭ\Вариант 1\IMG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638" t="4444" r="46567" b="30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98" cy="441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3B" w:rsidRDefault="00074A3B" w:rsidP="008E6398">
      <w:pPr>
        <w:rPr>
          <w:rFonts w:ascii="Times New Roman" w:hAnsi="Times New Roman" w:cs="Times New Roman"/>
          <w:sz w:val="28"/>
          <w:szCs w:val="28"/>
        </w:rPr>
      </w:pPr>
    </w:p>
    <w:p w:rsidR="00074A3B" w:rsidRDefault="00074A3B" w:rsidP="008E6398">
      <w:pPr>
        <w:rPr>
          <w:rFonts w:ascii="Times New Roman" w:hAnsi="Times New Roman" w:cs="Times New Roman"/>
          <w:sz w:val="28"/>
          <w:szCs w:val="28"/>
        </w:rPr>
        <w:sectPr w:rsidR="00074A3B" w:rsidSect="00074A3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A6880" w:rsidRDefault="002A68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" name="Рисунок 1" descr="G:\Пазин конец XV - XVII века ОГЭ\Вариант 2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зин конец XV - XVII века ОГЭ\Вариант 2\IMG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4" name="Рисунок 2" descr="G:\Пазин конец XV - XVII века ОГЭ\Вариант 2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зин конец XV - XVII века ОГЭ\Вариант 2\IMG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5" name="Рисунок 3" descr="G:\Пазин конец XV - XVII века ОГЭ\Вариант 2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азин конец XV - XVII века ОГЭ\Вариант 2\IMG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7" name="Рисунок 4" descr="G:\Пазин конец XV - XVII века ОГЭ\Вариант 2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азин конец XV - XVII века ОГЭ\Вариант 2\IMG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8" name="Рисунок 5" descr="G:\Пазин конец XV - XVII века ОГЭ\Вариант 2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азин конец XV - XVII века ОГЭ\Вариант 2\IMG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2" name="Рисунок 6" descr="G:\Пазин конец XV - XVII века ОГЭ\Вариант 3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азин конец XV - XVII века ОГЭ\Вариант 3\IMG_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3" name="Рисунок 7" descr="G:\Пазин конец XV - XVII века ОГЭ\Вариант 3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азин конец XV - XVII века ОГЭ\Вариант 3\IMG_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4" name="Рисунок 8" descr="G:\Пазин конец XV - XVII века ОГЭ\Вариант 3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азин конец XV - XVII века ОГЭ\Вариант 3\IMG_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5" name="Рисунок 9" descr="G:\Пазин конец XV - XVII века ОГЭ\Вариант 3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азин конец XV - XVII века ОГЭ\Вариант 3\IMG_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6" name="Рисунок 10" descr="G:\Пазин конец XV - XVII века ОГЭ\Вариант 3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азин конец XV - XVII века ОГЭ\Вариант 3\IMG_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8" name="Рисунок 12" descr="G:\Пазин конец XV - XVII века ОГЭ\Вариант 4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азин конец XV - XVII века ОГЭ\Вариант 4\IMG_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19" name="Рисунок 13" descr="G:\Пазин конец XV - XVII века ОГЭ\Вариант 4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азин конец XV - XVII века ОГЭ\Вариант 4\IMG_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0" name="Рисунок 14" descr="G:\Пазин конец XV - XVII века ОГЭ\Вариант 4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азин конец XV - XVII века ОГЭ\Вариант 4\IMG_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1" name="Рисунок 15" descr="G:\Пазин конец XV - XVII века ОГЭ\Вариант 4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азин конец XV - XVII века ОГЭ\Вариант 4\IMG_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2" name="Рисунок 16" descr="G:\Пазин конец XV - XVII века ОГЭ\Вариант 4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Пазин конец XV - XVII века ОГЭ\Вариант 4\IMG_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3" name="Рисунок 17" descr="G:\Пазин конец XV - XVII века ОГЭ\Вариант 5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азин конец XV - XVII века ОГЭ\Вариант 5\IMG_0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4" name="Рисунок 18" descr="G:\Пазин конец XV - XVII века ОГЭ\Вариант 5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Пазин конец XV - XVII века ОГЭ\Вариант 5\IMG_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5" name="Рисунок 19" descr="G:\Пазин конец XV - XVII века ОГЭ\Вариант 5\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азин конец XV - XVII века ОГЭ\Вариант 5\IMG_0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6" name="Рисунок 20" descr="G:\Пазин конец XV - XVII века ОГЭ\Вариант 5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Пазин конец XV - XVII века ОГЭ\Вариант 5\IMG_0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B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536278"/>
            <wp:effectExtent l="19050" t="0" r="6350" b="0"/>
            <wp:docPr id="27" name="Рисунок 21" descr="G:\Пазин конец XV - XVII века ОГЭ\Вариант 5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Пазин конец XV - XVII века ОГЭ\Вариант 5\IMG_00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880" w:rsidSect="002A68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DD6"/>
    <w:rsid w:val="00074A3B"/>
    <w:rsid w:val="002A6880"/>
    <w:rsid w:val="002E3DD6"/>
    <w:rsid w:val="004A45A5"/>
    <w:rsid w:val="006F660C"/>
    <w:rsid w:val="008E6398"/>
    <w:rsid w:val="00AD1A51"/>
    <w:rsid w:val="00B51BFB"/>
    <w:rsid w:val="00C702F1"/>
    <w:rsid w:val="00DE2D41"/>
    <w:rsid w:val="00F5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F1"/>
  </w:style>
  <w:style w:type="paragraph" w:styleId="1">
    <w:name w:val="heading 1"/>
    <w:basedOn w:val="a"/>
    <w:next w:val="a"/>
    <w:link w:val="10"/>
    <w:qFormat/>
    <w:rsid w:val="008E639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E63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8E639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E639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2020-02-19T05:16:00Z</dcterms:created>
  <dcterms:modified xsi:type="dcterms:W3CDTF">2020-02-19T06:45:00Z</dcterms:modified>
</cp:coreProperties>
</file>